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OPERATING CODE OF THE ADVOCACY COMMITTEE</w:t>
        <w:br w:type="textWrapping"/>
        <w:t xml:space="preserve"> OF NCAAHPERD-SM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Approved June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NAME: The name of this committee shall be the Advocacy Committee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North Carolina Alliance for Athletics, Health, Physical Education, Recreation, Dance and Sport Management (NCAAHPERD-SM)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PURPOSE: The Advocacy Committee is responsible for promoting, advocating, and educating stakeholders and members concerning quality programs.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ORGANIZATION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Advocacy Committee shall be a standing committee of NCAAHPERD-SM.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Alliance President shall appoint all committee members.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There shall be two committee co-chairs. One co-chair will be appointed by the President and the other shall be elected by the members of the committee.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Committee co-chairs and members shall serve, at the minimum, a 1-year term.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Co-chairs and members may be reelected/reappointed.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Co-Chair Responsibilities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Co-chairs will attend all NCAAHPERD-SM Board of Directors meetings.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Facilitate the Advocacy Committee Meetings.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a written and verbal report at each NCAAHPERD-SM Board meeting.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Facilitate and create an Advocacy Committee Action Plan.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Action Plan should include but is not limited to creating a checklist of planned advocacy events, a review of advocacy materials, and a plan to assess Action Plan short- and long-term goals.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Action Plan should be updated as needed.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Collaborate with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dvocacy personnel of Southern District and SHAPE America.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Collaborate with the Executive Director and Webmaster concerning social networking and disseminating timely information.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Actively engage in the annual fall convention duties and responsibilities.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 RESPONSIBILITIES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Advocacy Committee meetings and participate in conducting committee business.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Committee meetings and participate in conducting committee business.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Actively recruit new members for NCAAHPERD-SM.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other duties as designated by the Board of Directors.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Revision of the Operating Code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Changes in the purpose and organization of the Advocacy Committee or in the operating code are subject to the approval of the Alliance Board of Directors.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portion of this code shall conflict with the Constitution and Bylaws of NCAAHPERD-SM.</w:t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1"/>
    <w:next w:val="Normal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CWW9RGiXj6kz5Id3YnY85O0WQ==">AMUW2mUitKLcPHL4Hz9DqCNZYZn60OQGsGsEbzRAQjPWNEvUKNNh4O500YVJiXX8YlMCx+In+omPY4mMh1DpSEYNbKusJHEXKxuyt6TY46kW256I3W5dEONeRgS89TIDTVBopummBEwa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2020-06-01T01:10:00Z</dcterms:created>
</cp:coreProperties>
</file>